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D9B" w:rsidP="007F0D9B" w:rsidRDefault="007F0D9B" w14:paraId="29DA23D8" w14:textId="77777777">
      <w:pPr>
        <w:pStyle w:val="paragraph"/>
        <w:jc w:val="center"/>
        <w:textAlignment w:val="baseline"/>
      </w:pPr>
      <w:r>
        <w:rPr>
          <w:rStyle w:val="normaltextrun"/>
          <w:rFonts w:ascii="Calibri" w:hAnsi="Calibri" w:cs="Calibri"/>
          <w:sz w:val="22"/>
          <w:szCs w:val="22"/>
        </w:rPr>
        <w:t>TEXTBOOK AFFORDABILITY COMMITTEE</w:t>
      </w:r>
      <w:r>
        <w:rPr>
          <w:rStyle w:val="eop"/>
          <w:rFonts w:ascii="Calibri" w:hAnsi="Calibri" w:cs="Calibri"/>
          <w:sz w:val="22"/>
          <w:szCs w:val="22"/>
        </w:rPr>
        <w:t> </w:t>
      </w:r>
    </w:p>
    <w:p w:rsidR="007F0D9B" w:rsidP="007F0D9B" w:rsidRDefault="007F0D9B" w14:paraId="309DDA54" w14:textId="77777777">
      <w:pPr>
        <w:pStyle w:val="paragraph"/>
        <w:jc w:val="center"/>
        <w:textAlignment w:val="baseline"/>
      </w:pPr>
      <w:r>
        <w:rPr>
          <w:rStyle w:val="normaltextrun"/>
          <w:rFonts w:ascii="Calibri" w:hAnsi="Calibri" w:cs="Calibri"/>
          <w:b/>
          <w:bCs/>
          <w:sz w:val="22"/>
          <w:szCs w:val="22"/>
        </w:rPr>
        <w:t>Thursday, November 4, 2021</w:t>
      </w:r>
      <w:r>
        <w:rPr>
          <w:rStyle w:val="eop"/>
          <w:rFonts w:ascii="Calibri" w:hAnsi="Calibri" w:cs="Calibri"/>
          <w:sz w:val="22"/>
          <w:szCs w:val="22"/>
        </w:rPr>
        <w:t> </w:t>
      </w:r>
    </w:p>
    <w:p w:rsidR="007F0D9B" w:rsidP="007F0D9B" w:rsidRDefault="007F0D9B" w14:paraId="32CD9F95" w14:textId="77777777">
      <w:pPr>
        <w:pStyle w:val="paragraph"/>
        <w:jc w:val="center"/>
        <w:textAlignment w:val="baseline"/>
      </w:pPr>
      <w:r>
        <w:rPr>
          <w:rStyle w:val="normaltextrun"/>
          <w:rFonts w:ascii="Calibri" w:hAnsi="Calibri" w:cs="Calibri"/>
          <w:sz w:val="22"/>
          <w:szCs w:val="22"/>
        </w:rPr>
        <w:t>1:00 p.m.– 2:00 p.m.</w:t>
      </w:r>
      <w:r>
        <w:rPr>
          <w:rStyle w:val="eop"/>
          <w:rFonts w:ascii="Calibri" w:hAnsi="Calibri" w:cs="Calibri"/>
          <w:sz w:val="22"/>
          <w:szCs w:val="22"/>
        </w:rPr>
        <w:t> </w:t>
      </w:r>
    </w:p>
    <w:p w:rsidR="007F0D9B" w:rsidP="007F0D9B" w:rsidRDefault="007F0D9B" w14:paraId="156FF385" w14:textId="77777777">
      <w:pPr>
        <w:pStyle w:val="paragraph"/>
        <w:jc w:val="center"/>
        <w:textAlignment w:val="baseline"/>
      </w:pPr>
      <w:r>
        <w:rPr>
          <w:rStyle w:val="normaltextrun"/>
          <w:rFonts w:ascii="Calibri" w:hAnsi="Calibri" w:cs="Calibri"/>
          <w:sz w:val="22"/>
          <w:szCs w:val="22"/>
        </w:rPr>
        <w:t>Milner 311, Conference Room </w:t>
      </w:r>
      <w:r>
        <w:rPr>
          <w:rStyle w:val="eop"/>
          <w:rFonts w:ascii="Calibri" w:hAnsi="Calibri" w:cs="Calibri"/>
          <w:sz w:val="22"/>
          <w:szCs w:val="22"/>
        </w:rPr>
        <w:t> </w:t>
      </w:r>
    </w:p>
    <w:p w:rsidR="007F0D9B" w:rsidP="007F0D9B" w:rsidRDefault="007C67C1" w14:paraId="02DDE75F" w14:textId="451E195E">
      <w:pPr>
        <w:pStyle w:val="paragraph"/>
        <w:jc w:val="center"/>
        <w:textAlignment w:val="baseline"/>
      </w:pPr>
      <w:r>
        <w:rPr>
          <w:rStyle w:val="normaltextrun"/>
          <w:rFonts w:ascii="Calibri" w:hAnsi="Calibri" w:cs="Calibri"/>
          <w:b/>
          <w:bCs/>
          <w:sz w:val="22"/>
          <w:szCs w:val="22"/>
        </w:rPr>
        <w:t>Minutes</w:t>
      </w:r>
    </w:p>
    <w:p w:rsidR="007F0D9B" w:rsidP="007F0D9B" w:rsidRDefault="007F0D9B" w14:paraId="1601E7E1" w14:textId="4363BC86">
      <w:pPr>
        <w:pStyle w:val="paragraph"/>
        <w:textAlignment w:val="baseline"/>
      </w:pPr>
      <w:r>
        <w:rPr>
          <w:rStyle w:val="normaltextrun"/>
          <w:rFonts w:ascii="Calibri" w:hAnsi="Calibri" w:cs="Calibri"/>
          <w:b/>
          <w:bCs/>
          <w:sz w:val="22"/>
          <w:szCs w:val="22"/>
        </w:rPr>
        <w:t>Members Attending</w:t>
      </w:r>
      <w:r>
        <w:rPr>
          <w:rStyle w:val="normaltextrun"/>
          <w:rFonts w:ascii="Calibri" w:hAnsi="Calibri" w:cs="Calibri"/>
          <w:sz w:val="22"/>
          <w:szCs w:val="22"/>
        </w:rPr>
        <w:t>: </w:t>
      </w:r>
      <w:r>
        <w:rPr>
          <w:rStyle w:val="eop"/>
          <w:rFonts w:ascii="Calibri" w:hAnsi="Calibri" w:cs="Calibri"/>
          <w:sz w:val="22"/>
          <w:szCs w:val="22"/>
        </w:rPr>
        <w:t> Pam Walden, Julie Murphy</w:t>
      </w:r>
      <w:r w:rsidR="00A32C59">
        <w:rPr>
          <w:rStyle w:val="eop"/>
          <w:rFonts w:ascii="Calibri" w:hAnsi="Calibri" w:cs="Calibri"/>
          <w:sz w:val="22"/>
          <w:szCs w:val="22"/>
        </w:rPr>
        <w:t>,</w:t>
      </w:r>
      <w:r>
        <w:rPr>
          <w:rStyle w:val="eop"/>
          <w:rFonts w:ascii="Calibri" w:hAnsi="Calibri" w:cs="Calibri"/>
          <w:sz w:val="22"/>
          <w:szCs w:val="22"/>
        </w:rPr>
        <w:t xml:space="preserve"> Harold </w:t>
      </w:r>
      <w:r w:rsidR="001D0CA2">
        <w:rPr>
          <w:rStyle w:val="eop"/>
          <w:rFonts w:ascii="Calibri" w:hAnsi="Calibri" w:cs="Calibri"/>
          <w:sz w:val="22"/>
          <w:szCs w:val="22"/>
        </w:rPr>
        <w:t>D</w:t>
      </w:r>
      <w:r>
        <w:rPr>
          <w:rStyle w:val="eop"/>
          <w:rFonts w:ascii="Calibri" w:hAnsi="Calibri" w:cs="Calibri"/>
          <w:sz w:val="22"/>
          <w:szCs w:val="22"/>
        </w:rPr>
        <w:t>enn</w:t>
      </w:r>
      <w:r w:rsidR="001D0CA2">
        <w:rPr>
          <w:rStyle w:val="eop"/>
          <w:rFonts w:ascii="Calibri" w:hAnsi="Calibri" w:cs="Calibri"/>
          <w:sz w:val="22"/>
          <w:szCs w:val="22"/>
        </w:rPr>
        <w:t>i</w:t>
      </w:r>
      <w:r>
        <w:rPr>
          <w:rStyle w:val="eop"/>
          <w:rFonts w:ascii="Calibri" w:hAnsi="Calibri" w:cs="Calibri"/>
          <w:sz w:val="22"/>
          <w:szCs w:val="22"/>
        </w:rPr>
        <w:t>s</w:t>
      </w:r>
      <w:r w:rsidR="00F055F4">
        <w:rPr>
          <w:rStyle w:val="eop"/>
          <w:rFonts w:ascii="Calibri" w:hAnsi="Calibri" w:cs="Calibri"/>
          <w:sz w:val="22"/>
          <w:szCs w:val="22"/>
        </w:rPr>
        <w:t>,</w:t>
      </w:r>
      <w:r>
        <w:rPr>
          <w:rStyle w:val="eop"/>
          <w:rFonts w:ascii="Calibri" w:hAnsi="Calibri" w:cs="Calibri"/>
          <w:sz w:val="22"/>
          <w:szCs w:val="22"/>
        </w:rPr>
        <w:t xml:space="preserve"> Eduardo Monk</w:t>
      </w:r>
      <w:r w:rsidR="00F055F4">
        <w:rPr>
          <w:rStyle w:val="eop"/>
          <w:rFonts w:ascii="Calibri" w:hAnsi="Calibri" w:cs="Calibri"/>
          <w:sz w:val="22"/>
          <w:szCs w:val="22"/>
        </w:rPr>
        <w:t>,</w:t>
      </w:r>
      <w:r>
        <w:rPr>
          <w:rStyle w:val="eop"/>
          <w:rFonts w:ascii="Calibri" w:hAnsi="Calibri" w:cs="Calibri"/>
          <w:sz w:val="22"/>
          <w:szCs w:val="22"/>
        </w:rPr>
        <w:t xml:space="preserve"> Joe Hendrix, A</w:t>
      </w:r>
      <w:r w:rsidR="001D0CA2">
        <w:rPr>
          <w:rStyle w:val="eop"/>
          <w:rFonts w:ascii="Calibri" w:hAnsi="Calibri" w:cs="Calibri"/>
          <w:sz w:val="22"/>
          <w:szCs w:val="22"/>
        </w:rPr>
        <w:t>d</w:t>
      </w:r>
      <w:r>
        <w:rPr>
          <w:rStyle w:val="eop"/>
          <w:rFonts w:ascii="Calibri" w:hAnsi="Calibri" w:cs="Calibri"/>
          <w:sz w:val="22"/>
          <w:szCs w:val="22"/>
        </w:rPr>
        <w:t>ena</w:t>
      </w:r>
      <w:r w:rsidR="001D0CA2">
        <w:rPr>
          <w:rStyle w:val="eop"/>
          <w:rFonts w:ascii="Calibri" w:hAnsi="Calibri" w:cs="Calibri"/>
          <w:sz w:val="22"/>
          <w:szCs w:val="22"/>
        </w:rPr>
        <w:t xml:space="preserve"> Meyers</w:t>
      </w:r>
    </w:p>
    <w:p w:rsidR="007F0D9B" w:rsidP="007F0D9B" w:rsidRDefault="007F0D9B" w14:paraId="62295757" w14:textId="57AAB522">
      <w:pPr>
        <w:pStyle w:val="paragraph"/>
        <w:textAlignment w:val="baseline"/>
      </w:pPr>
      <w:r>
        <w:rPr>
          <w:rStyle w:val="normaltextrun"/>
          <w:rFonts w:ascii="Calibri" w:hAnsi="Calibri" w:cs="Calibri"/>
          <w:b/>
          <w:bCs/>
          <w:sz w:val="22"/>
          <w:szCs w:val="22"/>
        </w:rPr>
        <w:t>Guests Attending: </w:t>
      </w:r>
      <w:r>
        <w:rPr>
          <w:rStyle w:val="eop"/>
          <w:rFonts w:ascii="Calibri" w:hAnsi="Calibri" w:cs="Calibri"/>
          <w:sz w:val="22"/>
          <w:szCs w:val="22"/>
        </w:rPr>
        <w:t> n/A</w:t>
      </w:r>
    </w:p>
    <w:p w:rsidR="007F0D9B" w:rsidP="12FD603D" w:rsidRDefault="007F0D9B" w14:paraId="670882B7" w14:textId="0C47D810">
      <w:pPr>
        <w:pStyle w:val="paragraph"/>
        <w:textAlignment w:val="baseline"/>
        <w:rPr>
          <w:rStyle w:val="eop"/>
          <w:rFonts w:ascii="Calibri" w:hAnsi="Calibri" w:cs="Calibri"/>
          <w:sz w:val="22"/>
          <w:szCs w:val="22"/>
        </w:rPr>
      </w:pPr>
      <w:r w:rsidRPr="12FD603D" w:rsidR="007F0D9B">
        <w:rPr>
          <w:rStyle w:val="normaltextrun"/>
          <w:rFonts w:ascii="Calibri" w:hAnsi="Calibri" w:cs="Calibri"/>
          <w:b w:val="1"/>
          <w:bCs w:val="1"/>
          <w:sz w:val="22"/>
          <w:szCs w:val="22"/>
        </w:rPr>
        <w:t>Members Absent</w:t>
      </w:r>
      <w:r w:rsidRPr="12FD603D" w:rsidR="007F0D9B">
        <w:rPr>
          <w:rStyle w:val="normaltextrun"/>
          <w:rFonts w:ascii="Calibri" w:hAnsi="Calibri" w:cs="Calibri"/>
          <w:b w:val="1"/>
          <w:bCs w:val="1"/>
          <w:sz w:val="22"/>
          <w:szCs w:val="22"/>
        </w:rPr>
        <w:t>: </w:t>
      </w:r>
      <w:r w:rsidRPr="12FD603D" w:rsidR="3BFE1975">
        <w:rPr>
          <w:rStyle w:val="eop"/>
          <w:rFonts w:ascii="Calibri" w:hAnsi="Calibri" w:cs="Calibri"/>
          <w:sz w:val="22"/>
          <w:szCs w:val="22"/>
        </w:rPr>
        <w:t>Mall</w:t>
      </w:r>
      <w:r w:rsidRPr="12FD603D" w:rsidR="584AB2D9">
        <w:rPr>
          <w:rStyle w:val="eop"/>
          <w:rFonts w:ascii="Calibri" w:hAnsi="Calibri" w:cs="Calibri"/>
          <w:sz w:val="22"/>
          <w:szCs w:val="22"/>
        </w:rPr>
        <w:t>o</w:t>
      </w:r>
      <w:r w:rsidRPr="12FD603D" w:rsidR="3BFE1975">
        <w:rPr>
          <w:rStyle w:val="eop"/>
          <w:rFonts w:ascii="Calibri" w:hAnsi="Calibri" w:cs="Calibri"/>
          <w:sz w:val="22"/>
          <w:szCs w:val="22"/>
        </w:rPr>
        <w:t>ry</w:t>
      </w:r>
      <w:r w:rsidRPr="12FD603D" w:rsidR="3BFE1975">
        <w:rPr>
          <w:rStyle w:val="eop"/>
          <w:rFonts w:ascii="Calibri" w:hAnsi="Calibri" w:cs="Calibri"/>
          <w:sz w:val="22"/>
          <w:szCs w:val="22"/>
        </w:rPr>
        <w:t xml:space="preserve"> Jallas, Amelia Noel-Elkins, Antonio </w:t>
      </w:r>
      <w:proofErr w:type="spellStart"/>
      <w:r w:rsidRPr="12FD603D" w:rsidR="3BFE1975">
        <w:rPr>
          <w:rStyle w:val="eop"/>
          <w:rFonts w:ascii="Calibri" w:hAnsi="Calibri" w:cs="Calibri"/>
          <w:sz w:val="22"/>
          <w:szCs w:val="22"/>
        </w:rPr>
        <w:t>Causarano</w:t>
      </w:r>
      <w:proofErr w:type="spellEnd"/>
    </w:p>
    <w:p w:rsidR="007F0D9B" w:rsidP="007F0D9B" w:rsidRDefault="007F0D9B" w14:paraId="4C8B85B7" w14:textId="07FDAAED">
      <w:pPr>
        <w:pStyle w:val="paragraph"/>
        <w:textAlignment w:val="baseline"/>
      </w:pPr>
      <w:r>
        <w:rPr>
          <w:rStyle w:val="normaltextrun"/>
          <w:rFonts w:ascii="Calibri" w:hAnsi="Calibri" w:cs="Calibri"/>
          <w:b/>
          <w:bCs/>
          <w:sz w:val="22"/>
          <w:szCs w:val="22"/>
        </w:rPr>
        <w:t>Call to Order: </w:t>
      </w:r>
      <w:r>
        <w:rPr>
          <w:rStyle w:val="eop"/>
          <w:rFonts w:ascii="Calibri" w:hAnsi="Calibri" w:cs="Calibri"/>
          <w:sz w:val="22"/>
          <w:szCs w:val="22"/>
        </w:rPr>
        <w:t> 1:04</w:t>
      </w:r>
    </w:p>
    <w:p w:rsidR="007F0D9B" w:rsidP="007F0D9B" w:rsidRDefault="007F0D9B" w14:paraId="1F959227" w14:textId="77777777">
      <w:pPr>
        <w:pStyle w:val="paragraph"/>
        <w:textAlignment w:val="baseline"/>
      </w:pPr>
      <w:r>
        <w:rPr>
          <w:rStyle w:val="normaltextrun"/>
          <w:rFonts w:ascii="Calibri" w:hAnsi="Calibri" w:cs="Calibri"/>
          <w:b/>
          <w:bCs/>
          <w:sz w:val="22"/>
          <w:szCs w:val="22"/>
        </w:rPr>
        <w:t>Action Items</w:t>
      </w:r>
      <w:r>
        <w:rPr>
          <w:rStyle w:val="normaltextrun"/>
          <w:rFonts w:ascii="Calibri" w:hAnsi="Calibri" w:cs="Calibri"/>
          <w:sz w:val="22"/>
          <w:szCs w:val="22"/>
        </w:rPr>
        <w:t>:</w:t>
      </w:r>
      <w:r>
        <w:rPr>
          <w:rStyle w:val="eop"/>
          <w:rFonts w:ascii="Calibri" w:hAnsi="Calibri" w:cs="Calibri"/>
          <w:sz w:val="22"/>
          <w:szCs w:val="22"/>
        </w:rPr>
        <w:t> </w:t>
      </w:r>
    </w:p>
    <w:p w:rsidR="007F0D9B" w:rsidP="007F0D9B" w:rsidRDefault="007F0D9B" w14:paraId="48149F62" w14:textId="4AF3B60A">
      <w:pPr>
        <w:pStyle w:val="paragraph"/>
        <w:numPr>
          <w:ilvl w:val="0"/>
          <w:numId w:val="1"/>
        </w:numPr>
        <w:ind w:left="1080" w:firstLine="0"/>
        <w:textAlignment w:val="baseline"/>
        <w:rPr>
          <w:rStyle w:val="eop"/>
          <w:rFonts w:ascii="Calibri" w:hAnsi="Calibri" w:cs="Calibri"/>
          <w:sz w:val="22"/>
          <w:szCs w:val="22"/>
        </w:rPr>
      </w:pPr>
      <w:r>
        <w:rPr>
          <w:rStyle w:val="normaltextrun"/>
          <w:rFonts w:ascii="Calibri" w:hAnsi="Calibri" w:cs="Calibri"/>
          <w:sz w:val="22"/>
          <w:szCs w:val="22"/>
        </w:rPr>
        <w:t>Review and approve draft minutes from September and October meetings </w:t>
      </w:r>
      <w:r>
        <w:rPr>
          <w:rStyle w:val="eop"/>
          <w:rFonts w:ascii="Calibri" w:hAnsi="Calibri" w:cs="Calibri"/>
          <w:sz w:val="22"/>
          <w:szCs w:val="22"/>
        </w:rPr>
        <w:t> </w:t>
      </w:r>
    </w:p>
    <w:p w:rsidR="007F0D9B" w:rsidP="007F0D9B" w:rsidRDefault="00FA6DAB" w14:paraId="029B6B90" w14:textId="4E954390">
      <w:pPr>
        <w:pStyle w:val="paragraph"/>
        <w:numPr>
          <w:ilvl w:val="2"/>
          <w:numId w:val="1"/>
        </w:numPr>
        <w:textAlignment w:val="baseline"/>
        <w:rPr>
          <w:rFonts w:ascii="Calibri" w:hAnsi="Calibri" w:cs="Calibri"/>
          <w:sz w:val="22"/>
          <w:szCs w:val="22"/>
        </w:rPr>
      </w:pPr>
      <w:r>
        <w:rPr>
          <w:rStyle w:val="eop"/>
          <w:rFonts w:ascii="Calibri" w:hAnsi="Calibri" w:cs="Calibri"/>
          <w:sz w:val="22"/>
          <w:szCs w:val="22"/>
        </w:rPr>
        <w:t>Motion to approve (Walden, Hendrix): Minutes a</w:t>
      </w:r>
      <w:r w:rsidR="007F0D9B">
        <w:rPr>
          <w:rStyle w:val="eop"/>
          <w:rFonts w:ascii="Calibri" w:hAnsi="Calibri" w:cs="Calibri"/>
          <w:sz w:val="22"/>
          <w:szCs w:val="22"/>
        </w:rPr>
        <w:t>pproved</w:t>
      </w:r>
      <w:r>
        <w:rPr>
          <w:rStyle w:val="eop"/>
          <w:rFonts w:ascii="Calibri" w:hAnsi="Calibri" w:cs="Calibri"/>
          <w:sz w:val="22"/>
          <w:szCs w:val="22"/>
        </w:rPr>
        <w:t xml:space="preserve"> unanimously</w:t>
      </w:r>
    </w:p>
    <w:p w:rsidR="007F0D9B" w:rsidP="007F0D9B" w:rsidRDefault="007F0D9B" w14:paraId="5A335BCD" w14:textId="320DE92D">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Determine minutes taker</w:t>
      </w:r>
      <w:r>
        <w:rPr>
          <w:rStyle w:val="eop"/>
          <w:rFonts w:ascii="Calibri" w:hAnsi="Calibri" w:cs="Calibri"/>
          <w:sz w:val="22"/>
          <w:szCs w:val="22"/>
        </w:rPr>
        <w:t xml:space="preserve">: </w:t>
      </w:r>
      <w:r w:rsidR="00FA6DAB">
        <w:rPr>
          <w:rStyle w:val="eop"/>
          <w:rFonts w:ascii="Calibri" w:hAnsi="Calibri" w:cs="Calibri"/>
          <w:sz w:val="22"/>
          <w:szCs w:val="22"/>
        </w:rPr>
        <w:t>Meyers</w:t>
      </w:r>
    </w:p>
    <w:p w:rsidR="007F0D9B" w:rsidP="007F0D9B" w:rsidRDefault="007F0D9B" w14:paraId="7F55A235" w14:textId="77777777">
      <w:pPr>
        <w:pStyle w:val="paragraph"/>
        <w:textAlignment w:val="baseline"/>
      </w:pPr>
      <w:r>
        <w:rPr>
          <w:rStyle w:val="normaltextrun"/>
          <w:rFonts w:ascii="Calibri" w:hAnsi="Calibri" w:cs="Calibri"/>
          <w:b/>
          <w:bCs/>
          <w:sz w:val="22"/>
          <w:szCs w:val="22"/>
        </w:rPr>
        <w:t>Information Items</w:t>
      </w:r>
      <w:r>
        <w:rPr>
          <w:rStyle w:val="normaltextrun"/>
          <w:rFonts w:ascii="Calibri" w:hAnsi="Calibri" w:cs="Calibri"/>
          <w:sz w:val="22"/>
          <w:szCs w:val="22"/>
        </w:rPr>
        <w:t>: </w:t>
      </w:r>
      <w:r>
        <w:rPr>
          <w:rStyle w:val="eop"/>
          <w:rFonts w:ascii="Calibri" w:hAnsi="Calibri" w:cs="Calibri"/>
          <w:sz w:val="22"/>
          <w:szCs w:val="22"/>
        </w:rPr>
        <w:t> </w:t>
      </w:r>
    </w:p>
    <w:p w:rsidR="007F0D9B" w:rsidP="007F0D9B" w:rsidRDefault="007F0D9B" w14:paraId="133CCA2F" w14:textId="7861F9FF">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Brief update on Milner’s e-Textbook project</w:t>
      </w:r>
      <w:r>
        <w:rPr>
          <w:rStyle w:val="eop"/>
          <w:rFonts w:ascii="Calibri" w:hAnsi="Calibri" w:cs="Calibri"/>
          <w:sz w:val="22"/>
          <w:szCs w:val="22"/>
        </w:rPr>
        <w:t xml:space="preserve">: Julie provided update. Just got nursing textbooks. Most of the way through the process of figuring out which ones to purchase for Spring. List available next week. We have 10K to work with this time thanks to Amelia. Will start purchasing in two weeks approx. First find out which ones we’re buying and then the list of the ones that didn’t quite make cut and distribute to subject liaisons to see if they want to purchase any. These are permanent purchases (library will own indefinitely </w:t>
      </w:r>
      <w:proofErr w:type="gramStart"/>
      <w:r>
        <w:rPr>
          <w:rStyle w:val="eop"/>
          <w:rFonts w:ascii="Calibri" w:hAnsi="Calibri" w:cs="Calibri"/>
          <w:sz w:val="22"/>
          <w:szCs w:val="22"/>
        </w:rPr>
        <w:t>as long as</w:t>
      </w:r>
      <w:proofErr w:type="gramEnd"/>
      <w:r>
        <w:rPr>
          <w:rStyle w:val="eop"/>
          <w:rFonts w:ascii="Calibri" w:hAnsi="Calibri" w:cs="Calibri"/>
          <w:sz w:val="22"/>
          <w:szCs w:val="22"/>
        </w:rPr>
        <w:t xml:space="preserve"> the company stays in business, but new editions would be a separate purchase).</w:t>
      </w:r>
    </w:p>
    <w:p w:rsidR="00295F48" w:rsidP="007F0D9B" w:rsidRDefault="007F0D9B" w14:paraId="38DD3AC4" w14:textId="77777777">
      <w:pPr>
        <w:pStyle w:val="paragraph"/>
        <w:numPr>
          <w:ilvl w:val="0"/>
          <w:numId w:val="4"/>
        </w:numPr>
        <w:ind w:left="1080" w:firstLine="0"/>
        <w:textAlignment w:val="baseline"/>
        <w:rPr>
          <w:rStyle w:val="eop"/>
          <w:rFonts w:ascii="Calibri" w:hAnsi="Calibri" w:cs="Calibri"/>
          <w:sz w:val="22"/>
          <w:szCs w:val="22"/>
        </w:rPr>
      </w:pPr>
      <w:r>
        <w:rPr>
          <w:rStyle w:val="normaltextrun"/>
          <w:rFonts w:ascii="Calibri" w:hAnsi="Calibri" w:cs="Calibri"/>
          <w:sz w:val="22"/>
          <w:szCs w:val="22"/>
        </w:rPr>
        <w:t>Brief update from Joe on First Day Complete:</w:t>
      </w:r>
      <w:r>
        <w:rPr>
          <w:rStyle w:val="eop"/>
          <w:rFonts w:ascii="Calibri" w:hAnsi="Calibri" w:cs="Calibri"/>
          <w:sz w:val="22"/>
          <w:szCs w:val="22"/>
        </w:rPr>
        <w:t xml:space="preserve"> B &amp; N returned to campus a couple of days ago (Tuesday 11/2) &amp; Joe attended. </w:t>
      </w:r>
    </w:p>
    <w:p w:rsidR="00295F48" w:rsidP="00295F48" w:rsidRDefault="004F0A8D" w14:paraId="7BB649CE" w14:textId="5A3CC4AA">
      <w:pPr>
        <w:pStyle w:val="paragraph"/>
        <w:numPr>
          <w:ilvl w:val="2"/>
          <w:numId w:val="4"/>
        </w:numPr>
        <w:textAlignment w:val="baseline"/>
        <w:rPr>
          <w:rStyle w:val="eop"/>
          <w:rFonts w:ascii="Calibri" w:hAnsi="Calibri" w:cs="Calibri"/>
          <w:sz w:val="22"/>
          <w:szCs w:val="22"/>
        </w:rPr>
      </w:pPr>
      <w:r>
        <w:rPr>
          <w:rStyle w:val="eop"/>
          <w:rFonts w:ascii="Calibri" w:hAnsi="Calibri" w:cs="Calibri"/>
          <w:sz w:val="22"/>
          <w:szCs w:val="22"/>
        </w:rPr>
        <w:t>Administrators had met with them in an earlier meeting. Some favorable impressions based on that meeting were communicated with the Provost and President. New parties from the university &amp; some additional people form B</w:t>
      </w:r>
      <w:r w:rsidR="00A32C59">
        <w:rPr>
          <w:rStyle w:val="eop"/>
          <w:rFonts w:ascii="Calibri" w:hAnsi="Calibri" w:cs="Calibri"/>
          <w:sz w:val="22"/>
          <w:szCs w:val="22"/>
        </w:rPr>
        <w:t>arnes</w:t>
      </w:r>
      <w:r>
        <w:rPr>
          <w:rStyle w:val="eop"/>
          <w:rFonts w:ascii="Calibri" w:hAnsi="Calibri" w:cs="Calibri"/>
          <w:sz w:val="22"/>
          <w:szCs w:val="22"/>
        </w:rPr>
        <w:t xml:space="preserve"> &amp; N</w:t>
      </w:r>
      <w:r w:rsidR="00A32C59">
        <w:rPr>
          <w:rStyle w:val="eop"/>
          <w:rFonts w:ascii="Calibri" w:hAnsi="Calibri" w:cs="Calibri"/>
          <w:sz w:val="22"/>
          <w:szCs w:val="22"/>
        </w:rPr>
        <w:t>oble</w:t>
      </w:r>
      <w:r>
        <w:rPr>
          <w:rStyle w:val="eop"/>
          <w:rFonts w:ascii="Calibri" w:hAnsi="Calibri" w:cs="Calibri"/>
          <w:sz w:val="22"/>
          <w:szCs w:val="22"/>
        </w:rPr>
        <w:t xml:space="preserve"> College were present for the meeting on Tuesday.</w:t>
      </w:r>
      <w:r w:rsidR="001D0CA2">
        <w:rPr>
          <w:rStyle w:val="eop"/>
          <w:rFonts w:ascii="Calibri" w:hAnsi="Calibri" w:cs="Calibri"/>
          <w:sz w:val="22"/>
          <w:szCs w:val="22"/>
        </w:rPr>
        <w:t xml:space="preserve"> </w:t>
      </w:r>
    </w:p>
    <w:p w:rsidRPr="00295F48" w:rsidR="00295F48" w:rsidP="00295F48" w:rsidRDefault="001D0CA2" w14:paraId="2975ECE2" w14:textId="04EB4939">
      <w:pPr>
        <w:pStyle w:val="paragraph"/>
        <w:numPr>
          <w:ilvl w:val="2"/>
          <w:numId w:val="4"/>
        </w:numPr>
        <w:textAlignment w:val="baseline"/>
        <w:rPr>
          <w:rFonts w:ascii="Calibri" w:hAnsi="Calibri" w:cs="Calibri"/>
          <w:sz w:val="22"/>
          <w:szCs w:val="22"/>
        </w:rPr>
      </w:pPr>
      <w:r>
        <w:rPr>
          <w:rStyle w:val="eop"/>
          <w:rFonts w:ascii="Calibri" w:hAnsi="Calibri" w:cs="Calibri"/>
          <w:sz w:val="22"/>
          <w:szCs w:val="22"/>
        </w:rPr>
        <w:t>Joe provided an overview of First Day Complete.</w:t>
      </w:r>
      <w:r w:rsidR="00C66BB0">
        <w:rPr>
          <w:rStyle w:val="eop"/>
          <w:rFonts w:ascii="Calibri" w:hAnsi="Calibri" w:cs="Calibri"/>
          <w:sz w:val="22"/>
          <w:szCs w:val="22"/>
        </w:rPr>
        <w:t xml:space="preserve"> Students are charged a flat fee per credit hour and B</w:t>
      </w:r>
      <w:r w:rsidR="00A32C59">
        <w:rPr>
          <w:rStyle w:val="eop"/>
          <w:rFonts w:ascii="Calibri" w:hAnsi="Calibri" w:cs="Calibri"/>
          <w:sz w:val="22"/>
          <w:szCs w:val="22"/>
        </w:rPr>
        <w:t>arnes</w:t>
      </w:r>
      <w:r w:rsidR="00C66BB0">
        <w:rPr>
          <w:rStyle w:val="eop"/>
          <w:rFonts w:ascii="Calibri" w:hAnsi="Calibri" w:cs="Calibri"/>
          <w:sz w:val="22"/>
          <w:szCs w:val="22"/>
        </w:rPr>
        <w:t xml:space="preserve"> &amp; N</w:t>
      </w:r>
      <w:r w:rsidR="00A32C59">
        <w:rPr>
          <w:rStyle w:val="eop"/>
          <w:rFonts w:ascii="Calibri" w:hAnsi="Calibri" w:cs="Calibri"/>
          <w:sz w:val="22"/>
          <w:szCs w:val="22"/>
        </w:rPr>
        <w:t>oble</w:t>
      </w:r>
      <w:r w:rsidR="00C66BB0">
        <w:rPr>
          <w:rStyle w:val="eop"/>
          <w:rFonts w:ascii="Calibri" w:hAnsi="Calibri" w:cs="Calibri"/>
          <w:sz w:val="22"/>
          <w:szCs w:val="22"/>
        </w:rPr>
        <w:t xml:space="preserve"> then provides all required textbooks/materials for the semester. Materials must be returned at the end of the semester unless the student opts to pay extra to keep any books they want to keep. Students can opt in or out for the semester (it is an all or nothing </w:t>
      </w:r>
      <w:r w:rsidR="00C66BB0">
        <w:rPr>
          <w:rStyle w:val="eop"/>
          <w:rFonts w:ascii="Calibri" w:hAnsi="Calibri" w:cs="Calibri"/>
          <w:sz w:val="22"/>
          <w:szCs w:val="22"/>
        </w:rPr>
        <w:lastRenderedPageBreak/>
        <w:t xml:space="preserve">choice). </w:t>
      </w:r>
      <w:r w:rsidR="008D5F18">
        <w:rPr>
          <w:rStyle w:val="eop"/>
          <w:rFonts w:ascii="Calibri" w:hAnsi="Calibri" w:cs="Calibri"/>
          <w:sz w:val="22"/>
          <w:szCs w:val="22"/>
        </w:rPr>
        <w:t>B</w:t>
      </w:r>
      <w:r w:rsidR="00A32C59">
        <w:rPr>
          <w:rStyle w:val="eop"/>
          <w:rFonts w:ascii="Calibri" w:hAnsi="Calibri" w:cs="Calibri"/>
          <w:sz w:val="22"/>
          <w:szCs w:val="22"/>
        </w:rPr>
        <w:t>arnes</w:t>
      </w:r>
      <w:r w:rsidR="008D5F18">
        <w:rPr>
          <w:rStyle w:val="eop"/>
          <w:rFonts w:ascii="Calibri" w:hAnsi="Calibri" w:cs="Calibri"/>
          <w:sz w:val="22"/>
          <w:szCs w:val="22"/>
        </w:rPr>
        <w:t xml:space="preserve"> &amp; N</w:t>
      </w:r>
      <w:r w:rsidR="00A32C59">
        <w:rPr>
          <w:rStyle w:val="eop"/>
          <w:rFonts w:ascii="Calibri" w:hAnsi="Calibri" w:cs="Calibri"/>
          <w:sz w:val="22"/>
          <w:szCs w:val="22"/>
        </w:rPr>
        <w:t>oble</w:t>
      </w:r>
      <w:r w:rsidR="008D5F18">
        <w:rPr>
          <w:rStyle w:val="eop"/>
          <w:rFonts w:ascii="Calibri" w:hAnsi="Calibri" w:cs="Calibri"/>
          <w:sz w:val="22"/>
          <w:szCs w:val="22"/>
        </w:rPr>
        <w:t xml:space="preserve"> works with all the publishers so there are no restrictions in </w:t>
      </w:r>
      <w:r w:rsidR="00A32C59">
        <w:rPr>
          <w:rStyle w:val="eop"/>
          <w:rFonts w:ascii="Calibri" w:hAnsi="Calibri" w:cs="Calibri"/>
          <w:sz w:val="22"/>
          <w:szCs w:val="22"/>
        </w:rPr>
        <w:t xml:space="preserve">terms of </w:t>
      </w:r>
      <w:r w:rsidR="008D5F18">
        <w:rPr>
          <w:rStyle w:val="eop"/>
          <w:rFonts w:ascii="Calibri" w:hAnsi="Calibri" w:cs="Calibri"/>
          <w:sz w:val="22"/>
          <w:szCs w:val="22"/>
        </w:rPr>
        <w:t xml:space="preserve">which textbooks/materials instructors can choose. </w:t>
      </w:r>
      <w:r w:rsidR="00C66BB0">
        <w:rPr>
          <w:rStyle w:val="eop"/>
          <w:rFonts w:ascii="Calibri" w:hAnsi="Calibri" w:cs="Calibri"/>
          <w:sz w:val="22"/>
          <w:szCs w:val="22"/>
        </w:rPr>
        <w:t xml:space="preserve">This model of textbook delivery/purchasing is </w:t>
      </w:r>
      <w:r w:rsidR="00941D38">
        <w:rPr>
          <w:rStyle w:val="eop"/>
          <w:rFonts w:ascii="Calibri" w:hAnsi="Calibri" w:cs="Calibri"/>
          <w:sz w:val="22"/>
          <w:szCs w:val="22"/>
        </w:rPr>
        <w:t xml:space="preserve">called “inclusive access.” It is </w:t>
      </w:r>
      <w:r w:rsidR="00C66BB0">
        <w:rPr>
          <w:rStyle w:val="eop"/>
          <w:rFonts w:ascii="Calibri" w:hAnsi="Calibri" w:cs="Calibri"/>
          <w:sz w:val="22"/>
          <w:szCs w:val="22"/>
        </w:rPr>
        <w:t>relatively new (</w:t>
      </w:r>
      <w:r w:rsidR="00941D38">
        <w:rPr>
          <w:rStyle w:val="eop"/>
          <w:rFonts w:ascii="Calibri" w:hAnsi="Calibri" w:cs="Calibri"/>
          <w:sz w:val="22"/>
          <w:szCs w:val="22"/>
        </w:rPr>
        <w:t xml:space="preserve">first appeared </w:t>
      </w:r>
      <w:r w:rsidR="00C66BB0">
        <w:rPr>
          <w:rStyle w:val="eop"/>
          <w:rFonts w:ascii="Calibri" w:hAnsi="Calibri" w:cs="Calibri"/>
          <w:sz w:val="22"/>
          <w:szCs w:val="22"/>
        </w:rPr>
        <w:t>about 5–</w:t>
      </w:r>
      <w:r w:rsidR="00941D38">
        <w:rPr>
          <w:rStyle w:val="eop"/>
          <w:rFonts w:ascii="Calibri" w:hAnsi="Calibri" w:cs="Calibri"/>
          <w:sz w:val="22"/>
          <w:szCs w:val="22"/>
        </w:rPr>
        <w:t>7</w:t>
      </w:r>
      <w:r w:rsidR="00C66BB0">
        <w:rPr>
          <w:rStyle w:val="eop"/>
          <w:rFonts w:ascii="Calibri" w:hAnsi="Calibri" w:cs="Calibri"/>
          <w:sz w:val="22"/>
          <w:szCs w:val="22"/>
        </w:rPr>
        <w:t xml:space="preserve"> years). </w:t>
      </w:r>
    </w:p>
    <w:p w:rsidR="007F0D9B" w:rsidP="007F0D9B" w:rsidRDefault="007F0D9B" w14:paraId="15696457" w14:textId="77777777">
      <w:pPr>
        <w:pStyle w:val="paragraph"/>
        <w:textAlignment w:val="baseline"/>
      </w:pPr>
      <w:r>
        <w:rPr>
          <w:rStyle w:val="normaltextrun"/>
          <w:rFonts w:ascii="Calibri" w:hAnsi="Calibri" w:cs="Calibri"/>
          <w:b/>
          <w:bCs/>
          <w:sz w:val="22"/>
          <w:szCs w:val="22"/>
        </w:rPr>
        <w:t>Discussion Items:</w:t>
      </w:r>
      <w:r>
        <w:rPr>
          <w:rStyle w:val="eop"/>
          <w:rFonts w:ascii="Calibri" w:hAnsi="Calibri" w:cs="Calibri"/>
          <w:sz w:val="22"/>
          <w:szCs w:val="22"/>
        </w:rPr>
        <w:t> </w:t>
      </w:r>
    </w:p>
    <w:p w:rsidR="00295F48" w:rsidP="007F0D9B" w:rsidRDefault="007F0D9B" w14:paraId="68B83D0A" w14:textId="77777777">
      <w:pPr>
        <w:pStyle w:val="paragraph"/>
        <w:numPr>
          <w:ilvl w:val="0"/>
          <w:numId w:val="5"/>
        </w:numPr>
        <w:ind w:left="1080" w:firstLine="0"/>
        <w:textAlignment w:val="baseline"/>
        <w:rPr>
          <w:rStyle w:val="eop"/>
          <w:rFonts w:ascii="Calibri" w:hAnsi="Calibri" w:cs="Calibri"/>
          <w:sz w:val="22"/>
          <w:szCs w:val="22"/>
        </w:rPr>
      </w:pPr>
      <w:r>
        <w:rPr>
          <w:rStyle w:val="normaltextrun"/>
          <w:rFonts w:ascii="Calibri" w:hAnsi="Calibri" w:cs="Calibri"/>
          <w:sz w:val="22"/>
          <w:szCs w:val="22"/>
        </w:rPr>
        <w:t>Discussion of First Day Complete Memo</w:t>
      </w:r>
      <w:r w:rsidR="00295F48">
        <w:rPr>
          <w:rStyle w:val="eop"/>
          <w:rFonts w:ascii="Calibri" w:hAnsi="Calibri" w:cs="Calibri"/>
          <w:sz w:val="22"/>
          <w:szCs w:val="22"/>
        </w:rPr>
        <w:t xml:space="preserve">: The committee reviewed points from the memo that Julie Murphy drafted. </w:t>
      </w:r>
    </w:p>
    <w:p w:rsidR="00295F48" w:rsidP="00295F48" w:rsidRDefault="00295F48" w14:paraId="6B0C78D2" w14:textId="06E8C2B6">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Price – what would influence that and how often is it re-evaluated? B</w:t>
      </w:r>
      <w:r w:rsidR="00A32C59">
        <w:rPr>
          <w:rStyle w:val="eop"/>
          <w:rFonts w:ascii="Calibri" w:hAnsi="Calibri" w:cs="Calibri"/>
          <w:sz w:val="22"/>
          <w:szCs w:val="22"/>
        </w:rPr>
        <w:t>arnes</w:t>
      </w:r>
      <w:r>
        <w:rPr>
          <w:rStyle w:val="eop"/>
          <w:rFonts w:ascii="Calibri" w:hAnsi="Calibri" w:cs="Calibri"/>
          <w:sz w:val="22"/>
          <w:szCs w:val="22"/>
        </w:rPr>
        <w:t xml:space="preserve"> &amp; N</w:t>
      </w:r>
      <w:r w:rsidR="00A32C59">
        <w:rPr>
          <w:rStyle w:val="eop"/>
          <w:rFonts w:ascii="Calibri" w:hAnsi="Calibri" w:cs="Calibri"/>
          <w:sz w:val="22"/>
          <w:szCs w:val="22"/>
        </w:rPr>
        <w:t>oble</w:t>
      </w:r>
      <w:r>
        <w:rPr>
          <w:rStyle w:val="eop"/>
          <w:rFonts w:ascii="Calibri" w:hAnsi="Calibri" w:cs="Calibri"/>
          <w:sz w:val="22"/>
          <w:szCs w:val="22"/>
        </w:rPr>
        <w:t xml:space="preserve"> said (in Tuesday meeting) that they re-evaluate this annually.</w:t>
      </w:r>
    </w:p>
    <w:p w:rsidR="00295F48" w:rsidP="00295F48" w:rsidRDefault="00295F48" w14:paraId="075D4AB6" w14:textId="3E584600">
      <w:pPr>
        <w:pStyle w:val="paragraph"/>
        <w:numPr>
          <w:ilvl w:val="3"/>
          <w:numId w:val="5"/>
        </w:numPr>
        <w:textAlignment w:val="baseline"/>
        <w:rPr>
          <w:rStyle w:val="eop"/>
          <w:rFonts w:ascii="Calibri" w:hAnsi="Calibri" w:cs="Calibri"/>
          <w:sz w:val="22"/>
          <w:szCs w:val="22"/>
        </w:rPr>
      </w:pPr>
      <w:r>
        <w:rPr>
          <w:rStyle w:val="eop"/>
          <w:rFonts w:ascii="Calibri" w:hAnsi="Calibri" w:cs="Calibri"/>
          <w:sz w:val="22"/>
          <w:szCs w:val="22"/>
        </w:rPr>
        <w:t xml:space="preserve">If a high percent of students </w:t>
      </w:r>
      <w:proofErr w:type="gramStart"/>
      <w:r>
        <w:rPr>
          <w:rStyle w:val="eop"/>
          <w:rFonts w:ascii="Calibri" w:hAnsi="Calibri" w:cs="Calibri"/>
          <w:sz w:val="22"/>
          <w:szCs w:val="22"/>
        </w:rPr>
        <w:t>opt</w:t>
      </w:r>
      <w:proofErr w:type="gramEnd"/>
      <w:r>
        <w:rPr>
          <w:rStyle w:val="eop"/>
          <w:rFonts w:ascii="Calibri" w:hAnsi="Calibri" w:cs="Calibri"/>
          <w:sz w:val="22"/>
          <w:szCs w:val="22"/>
        </w:rPr>
        <w:t xml:space="preserve"> out, that could cause cost per credit hour to go up.</w:t>
      </w:r>
    </w:p>
    <w:p w:rsidR="00295F48" w:rsidP="00295F48" w:rsidRDefault="00295F48" w14:paraId="4402B0FA" w14:textId="77777777">
      <w:pPr>
        <w:pStyle w:val="paragraph"/>
        <w:numPr>
          <w:ilvl w:val="3"/>
          <w:numId w:val="5"/>
        </w:numPr>
        <w:textAlignment w:val="baseline"/>
        <w:rPr>
          <w:rStyle w:val="eop"/>
          <w:rFonts w:ascii="Calibri" w:hAnsi="Calibri" w:cs="Calibri"/>
          <w:sz w:val="22"/>
          <w:szCs w:val="22"/>
        </w:rPr>
      </w:pPr>
      <w:r>
        <w:rPr>
          <w:rStyle w:val="eop"/>
          <w:rFonts w:ascii="Calibri" w:hAnsi="Calibri" w:cs="Calibri"/>
          <w:sz w:val="22"/>
          <w:szCs w:val="22"/>
        </w:rPr>
        <w:t xml:space="preserve">Nursing does textbooks differently and were not included in the original cost estimate of $20/credit hour (they said the average is $24/credit hour). </w:t>
      </w:r>
    </w:p>
    <w:p w:rsidR="007F0D9B" w:rsidP="00295F48" w:rsidRDefault="00295F48" w14:paraId="073B1D39" w14:textId="6BA43ED2">
      <w:pPr>
        <w:pStyle w:val="paragraph"/>
        <w:numPr>
          <w:ilvl w:val="3"/>
          <w:numId w:val="5"/>
        </w:numPr>
        <w:textAlignment w:val="baseline"/>
        <w:rPr>
          <w:rStyle w:val="eop"/>
          <w:rFonts w:ascii="Calibri" w:hAnsi="Calibri" w:cs="Calibri"/>
          <w:sz w:val="22"/>
          <w:szCs w:val="22"/>
        </w:rPr>
      </w:pPr>
      <w:r>
        <w:rPr>
          <w:rStyle w:val="eop"/>
          <w:rFonts w:ascii="Calibri" w:hAnsi="Calibri" w:cs="Calibri"/>
          <w:sz w:val="22"/>
          <w:szCs w:val="22"/>
        </w:rPr>
        <w:t>The $20 cost is based on undergraduate only. They normally don’t see graduate students pulled into these programs because graduate students usually want to keep their textbooks (</w:t>
      </w:r>
      <w:proofErr w:type="gramStart"/>
      <w:r>
        <w:rPr>
          <w:rStyle w:val="eop"/>
          <w:rFonts w:ascii="Calibri" w:hAnsi="Calibri" w:cs="Calibri"/>
          <w:sz w:val="22"/>
          <w:szCs w:val="22"/>
        </w:rPr>
        <w:t>similar to</w:t>
      </w:r>
      <w:proofErr w:type="gramEnd"/>
      <w:r>
        <w:rPr>
          <w:rStyle w:val="eop"/>
          <w:rFonts w:ascii="Calibri" w:hAnsi="Calibri" w:cs="Calibri"/>
          <w:sz w:val="22"/>
          <w:szCs w:val="22"/>
        </w:rPr>
        <w:t xml:space="preserve"> reason why upper-level undergrads may opt out)</w:t>
      </w:r>
    </w:p>
    <w:p w:rsidR="00295F48" w:rsidP="00295F48" w:rsidRDefault="00295F48" w14:paraId="170AE146" w14:textId="6FB009F2">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Timing of student decision to opt in or out. They typically set price for upcoming year before fall registration begins (i.e., March)</w:t>
      </w:r>
      <w:r w:rsidR="00814123">
        <w:rPr>
          <w:rStyle w:val="eop"/>
          <w:rFonts w:ascii="Calibri" w:hAnsi="Calibri" w:cs="Calibri"/>
          <w:sz w:val="22"/>
          <w:szCs w:val="22"/>
        </w:rPr>
        <w:t>.</w:t>
      </w:r>
    </w:p>
    <w:p w:rsidR="00814123" w:rsidP="00814123" w:rsidRDefault="00814123" w14:paraId="4F7A89DD" w14:textId="63418ED6">
      <w:pPr>
        <w:pStyle w:val="paragraph"/>
        <w:numPr>
          <w:ilvl w:val="3"/>
          <w:numId w:val="5"/>
        </w:numPr>
        <w:textAlignment w:val="baseline"/>
        <w:rPr>
          <w:rStyle w:val="eop"/>
          <w:rFonts w:ascii="Calibri" w:hAnsi="Calibri" w:cs="Calibri"/>
          <w:sz w:val="22"/>
          <w:szCs w:val="22"/>
        </w:rPr>
      </w:pPr>
      <w:r>
        <w:rPr>
          <w:rStyle w:val="eop"/>
          <w:rFonts w:ascii="Calibri" w:hAnsi="Calibri" w:cs="Calibri"/>
          <w:sz w:val="22"/>
          <w:szCs w:val="22"/>
        </w:rPr>
        <w:t>B</w:t>
      </w:r>
      <w:r w:rsidR="00A32C59">
        <w:rPr>
          <w:rStyle w:val="eop"/>
          <w:rFonts w:ascii="Calibri" w:hAnsi="Calibri" w:cs="Calibri"/>
          <w:sz w:val="22"/>
          <w:szCs w:val="22"/>
        </w:rPr>
        <w:t>arnes</w:t>
      </w:r>
      <w:r>
        <w:rPr>
          <w:rStyle w:val="eop"/>
          <w:rFonts w:ascii="Calibri" w:hAnsi="Calibri" w:cs="Calibri"/>
          <w:sz w:val="22"/>
          <w:szCs w:val="22"/>
        </w:rPr>
        <w:t xml:space="preserve"> &amp; N</w:t>
      </w:r>
      <w:r w:rsidR="00A32C59">
        <w:rPr>
          <w:rStyle w:val="eop"/>
          <w:rFonts w:ascii="Calibri" w:hAnsi="Calibri" w:cs="Calibri"/>
          <w:sz w:val="22"/>
          <w:szCs w:val="22"/>
        </w:rPr>
        <w:t>oble folks</w:t>
      </w:r>
      <w:r>
        <w:rPr>
          <w:rStyle w:val="eop"/>
          <w:rFonts w:ascii="Calibri" w:hAnsi="Calibri" w:cs="Calibri"/>
          <w:sz w:val="22"/>
          <w:szCs w:val="22"/>
        </w:rPr>
        <w:t xml:space="preserve"> said that rates usually go down year over year based on experience at other institution</w:t>
      </w:r>
      <w:r w:rsidR="00A32C59">
        <w:rPr>
          <w:rStyle w:val="eop"/>
          <w:rFonts w:ascii="Calibri" w:hAnsi="Calibri" w:cs="Calibri"/>
          <w:sz w:val="22"/>
          <w:szCs w:val="22"/>
        </w:rPr>
        <w:t>s</w:t>
      </w:r>
      <w:r>
        <w:rPr>
          <w:rStyle w:val="eop"/>
          <w:rFonts w:ascii="Calibri" w:hAnsi="Calibri" w:cs="Calibri"/>
          <w:sz w:val="22"/>
          <w:szCs w:val="22"/>
        </w:rPr>
        <w:t xml:space="preserve"> (likely because opt-out rate is lower than 10%)</w:t>
      </w:r>
    </w:p>
    <w:p w:rsidR="00814123" w:rsidP="00814123" w:rsidRDefault="00814123" w14:paraId="6BE4397E" w14:textId="3F2C1AAF">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Julie reported that she and Mallory are skeptical b/c they’ve read a lot about inclusive access over the year. Savings delivered tends not to be as large as promised. There are winners and losers. Some students will save money and others will wind up spending more than they would have otherwise (especially if the course uses Open Educational Materials or one of the Milner textbooks from above-mentioned program).</w:t>
      </w:r>
      <w:r w:rsidR="00B46F97">
        <w:rPr>
          <w:rStyle w:val="eop"/>
          <w:rFonts w:ascii="Calibri" w:hAnsi="Calibri" w:cs="Calibri"/>
          <w:sz w:val="22"/>
          <w:szCs w:val="22"/>
        </w:rPr>
        <w:t xml:space="preserve"> Many Inclusive Access Programs contractually limit the way that you can communicate with your students about opting out. Makes it difficult to communicate that opting out is an option, to tell them how to opt out or to help them evaluat</w:t>
      </w:r>
      <w:r w:rsidR="00A32C59">
        <w:rPr>
          <w:rStyle w:val="eop"/>
          <w:rFonts w:ascii="Calibri" w:hAnsi="Calibri" w:cs="Calibri"/>
          <w:sz w:val="22"/>
          <w:szCs w:val="22"/>
        </w:rPr>
        <w:t>e</w:t>
      </w:r>
      <w:r w:rsidR="00B46F97">
        <w:rPr>
          <w:rStyle w:val="eop"/>
          <w:rFonts w:ascii="Calibri" w:hAnsi="Calibri" w:cs="Calibri"/>
          <w:sz w:val="22"/>
          <w:szCs w:val="22"/>
        </w:rPr>
        <w:t xml:space="preserve"> their options.</w:t>
      </w:r>
    </w:p>
    <w:p w:rsidR="00726B30" w:rsidP="00814123" w:rsidRDefault="00726B30" w14:paraId="207D6053" w14:textId="0B23CEAD">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Predicted savings for students was based on ISU’s Net Price Calculator entry for books</w:t>
      </w:r>
      <w:r w:rsidR="007411C1">
        <w:rPr>
          <w:rStyle w:val="eop"/>
          <w:rFonts w:ascii="Calibri" w:hAnsi="Calibri" w:cs="Calibri"/>
          <w:sz w:val="22"/>
          <w:szCs w:val="22"/>
        </w:rPr>
        <w:t xml:space="preserve"> ($800 per year). B</w:t>
      </w:r>
      <w:r w:rsidR="00A32C59">
        <w:rPr>
          <w:rStyle w:val="eop"/>
          <w:rFonts w:ascii="Calibri" w:hAnsi="Calibri" w:cs="Calibri"/>
          <w:sz w:val="22"/>
          <w:szCs w:val="22"/>
        </w:rPr>
        <w:t>arnes</w:t>
      </w:r>
      <w:r w:rsidR="007411C1">
        <w:rPr>
          <w:rStyle w:val="eop"/>
          <w:rFonts w:ascii="Calibri" w:hAnsi="Calibri" w:cs="Calibri"/>
          <w:sz w:val="22"/>
          <w:szCs w:val="22"/>
        </w:rPr>
        <w:t xml:space="preserve"> &amp; N</w:t>
      </w:r>
      <w:r w:rsidR="00A32C59">
        <w:rPr>
          <w:rStyle w:val="eop"/>
          <w:rFonts w:ascii="Calibri" w:hAnsi="Calibri" w:cs="Calibri"/>
          <w:sz w:val="22"/>
          <w:szCs w:val="22"/>
        </w:rPr>
        <w:t>oble</w:t>
      </w:r>
      <w:r w:rsidR="007411C1">
        <w:rPr>
          <w:rStyle w:val="eop"/>
          <w:rFonts w:ascii="Calibri" w:hAnsi="Calibri" w:cs="Calibri"/>
          <w:sz w:val="22"/>
          <w:szCs w:val="22"/>
        </w:rPr>
        <w:t xml:space="preserve"> said that seems low, so that means $100 savings per semester for 15 credit hours.</w:t>
      </w:r>
    </w:p>
    <w:p w:rsidR="00814123" w:rsidP="00814123" w:rsidRDefault="00E67E24" w14:paraId="692B6C54" w14:textId="3684607A">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Pam mentioned: What about the Alamo</w:t>
      </w:r>
      <w:r w:rsidR="00A32C59">
        <w:rPr>
          <w:rStyle w:val="eop"/>
          <w:rFonts w:ascii="Calibri" w:hAnsi="Calibri" w:cs="Calibri"/>
          <w:sz w:val="22"/>
          <w:szCs w:val="22"/>
        </w:rPr>
        <w:t>?</w:t>
      </w:r>
      <w:r>
        <w:rPr>
          <w:rStyle w:val="eop"/>
          <w:rFonts w:ascii="Calibri" w:hAnsi="Calibri" w:cs="Calibri"/>
          <w:sz w:val="22"/>
          <w:szCs w:val="22"/>
        </w:rPr>
        <w:t xml:space="preserve"> How will this affect Alamo’s business. Both Alamo and B</w:t>
      </w:r>
      <w:r w:rsidR="00A32C59">
        <w:rPr>
          <w:rStyle w:val="eop"/>
          <w:rFonts w:ascii="Calibri" w:hAnsi="Calibri" w:cs="Calibri"/>
          <w:sz w:val="22"/>
          <w:szCs w:val="22"/>
        </w:rPr>
        <w:t>arens</w:t>
      </w:r>
      <w:r>
        <w:rPr>
          <w:rStyle w:val="eop"/>
          <w:rFonts w:ascii="Calibri" w:hAnsi="Calibri" w:cs="Calibri"/>
          <w:sz w:val="22"/>
          <w:szCs w:val="22"/>
        </w:rPr>
        <w:t xml:space="preserve"> &amp; N</w:t>
      </w:r>
      <w:r w:rsidR="00A32C59">
        <w:rPr>
          <w:rStyle w:val="eop"/>
          <w:rFonts w:ascii="Calibri" w:hAnsi="Calibri" w:cs="Calibri"/>
          <w:sz w:val="22"/>
          <w:szCs w:val="22"/>
        </w:rPr>
        <w:t>oble</w:t>
      </w:r>
      <w:r>
        <w:rPr>
          <w:rStyle w:val="eop"/>
          <w:rFonts w:ascii="Calibri" w:hAnsi="Calibri" w:cs="Calibri"/>
          <w:sz w:val="22"/>
          <w:szCs w:val="22"/>
        </w:rPr>
        <w:t xml:space="preserve"> currently stock about 50%. We have a relationship with them. This will negatively affect that.</w:t>
      </w:r>
    </w:p>
    <w:p w:rsidR="00A32C59" w:rsidP="00A32C59" w:rsidRDefault="00CD5242" w14:paraId="13D4FB93" w14:textId="364C52D7">
      <w:pPr>
        <w:pStyle w:val="paragraph"/>
        <w:numPr>
          <w:ilvl w:val="2"/>
          <w:numId w:val="5"/>
        </w:numPr>
        <w:textAlignment w:val="baseline"/>
        <w:rPr>
          <w:rStyle w:val="eop"/>
          <w:rFonts w:ascii="Calibri" w:hAnsi="Calibri" w:cs="Calibri"/>
          <w:sz w:val="22"/>
          <w:szCs w:val="22"/>
        </w:rPr>
      </w:pPr>
      <w:r>
        <w:rPr>
          <w:rStyle w:val="eop"/>
          <w:rFonts w:ascii="Calibri" w:hAnsi="Calibri" w:cs="Calibri"/>
          <w:sz w:val="22"/>
          <w:szCs w:val="22"/>
        </w:rPr>
        <w:t>What is our obligation to make books available to students who opt out?</w:t>
      </w:r>
    </w:p>
    <w:p w:rsidRPr="00A32C59" w:rsidR="00A32C59" w:rsidP="00A32C59" w:rsidRDefault="00A32C59" w14:paraId="2912C638" w14:textId="69CEF396">
      <w:pPr>
        <w:pStyle w:val="paragraph"/>
        <w:ind w:left="2160"/>
        <w:textAlignment w:val="baseline"/>
        <w:rPr>
          <w:rStyle w:val="eop"/>
          <w:rFonts w:ascii="Calibri" w:hAnsi="Calibri" w:cs="Calibri"/>
          <w:sz w:val="22"/>
          <w:szCs w:val="22"/>
        </w:rPr>
      </w:pPr>
    </w:p>
    <w:p w:rsidR="00814123" w:rsidP="00814123" w:rsidRDefault="00814123" w14:paraId="43A35BF4" w14:textId="6AFC56FA">
      <w:pPr>
        <w:pStyle w:val="paragraph"/>
        <w:numPr>
          <w:ilvl w:val="1"/>
          <w:numId w:val="5"/>
        </w:numPr>
        <w:textAlignment w:val="baseline"/>
        <w:rPr>
          <w:rStyle w:val="eop"/>
          <w:rFonts w:ascii="Calibri" w:hAnsi="Calibri" w:cs="Calibri"/>
          <w:sz w:val="22"/>
          <w:szCs w:val="22"/>
        </w:rPr>
      </w:pPr>
      <w:r>
        <w:rPr>
          <w:rStyle w:val="eop"/>
          <w:rFonts w:ascii="Calibri" w:hAnsi="Calibri" w:cs="Calibri"/>
          <w:sz w:val="22"/>
          <w:szCs w:val="22"/>
        </w:rPr>
        <w:t>Student reactions at our meeting: Generally positive, but 90% opt-in rate seems optimistic and there would be details to work out.</w:t>
      </w:r>
      <w:r w:rsidR="00B46F97">
        <w:rPr>
          <w:rStyle w:val="eop"/>
          <w:rFonts w:ascii="Calibri" w:hAnsi="Calibri" w:cs="Calibri"/>
          <w:sz w:val="22"/>
          <w:szCs w:val="22"/>
        </w:rPr>
        <w:t xml:space="preserve"> Opt-out model may drive </w:t>
      </w:r>
      <w:proofErr w:type="gramStart"/>
      <w:r w:rsidR="00B46F97">
        <w:rPr>
          <w:rStyle w:val="eop"/>
          <w:rFonts w:ascii="Calibri" w:hAnsi="Calibri" w:cs="Calibri"/>
          <w:sz w:val="22"/>
          <w:szCs w:val="22"/>
        </w:rPr>
        <w:t>this, but</w:t>
      </w:r>
      <w:proofErr w:type="gramEnd"/>
      <w:r w:rsidR="00B46F97">
        <w:rPr>
          <w:rStyle w:val="eop"/>
          <w:rFonts w:ascii="Calibri" w:hAnsi="Calibri" w:cs="Calibri"/>
          <w:sz w:val="22"/>
          <w:szCs w:val="22"/>
        </w:rPr>
        <w:t xml:space="preserve"> is troubling to students.</w:t>
      </w:r>
    </w:p>
    <w:p w:rsidRPr="00B46F97" w:rsidR="00B46F97" w:rsidP="00B46F97" w:rsidRDefault="00B46F97" w14:paraId="2BA5E41D" w14:textId="77777777">
      <w:pPr>
        <w:pStyle w:val="paragraph"/>
        <w:ind w:left="1440"/>
        <w:textAlignment w:val="baseline"/>
        <w:rPr>
          <w:rFonts w:ascii="Calibri" w:hAnsi="Calibri" w:cs="Calibri"/>
          <w:sz w:val="22"/>
          <w:szCs w:val="22"/>
        </w:rPr>
      </w:pPr>
    </w:p>
    <w:p w:rsidRPr="00814123" w:rsidR="007F0D9B" w:rsidP="00814123" w:rsidRDefault="007F0D9B" w14:paraId="01DCCF5B" w14:textId="4CF18F7A">
      <w:pPr>
        <w:pStyle w:val="paragraph"/>
        <w:numPr>
          <w:ilvl w:val="1"/>
          <w:numId w:val="5"/>
        </w:numPr>
        <w:textAlignment w:val="baseline"/>
        <w:rPr>
          <w:rFonts w:ascii="Calibri" w:hAnsi="Calibri" w:cs="Calibri"/>
          <w:sz w:val="22"/>
          <w:szCs w:val="22"/>
        </w:rPr>
      </w:pPr>
      <w:r w:rsidRPr="00814123">
        <w:rPr>
          <w:rStyle w:val="normaltextrun"/>
          <w:rFonts w:ascii="Calibri" w:hAnsi="Calibri" w:cs="Calibri"/>
          <w:sz w:val="22"/>
          <w:szCs w:val="22"/>
        </w:rPr>
        <w:t>Goals/activities for FY2022 </w:t>
      </w:r>
      <w:r w:rsidRPr="00814123">
        <w:rPr>
          <w:rStyle w:val="eop"/>
          <w:rFonts w:ascii="Calibri" w:hAnsi="Calibri" w:cs="Calibri"/>
          <w:sz w:val="22"/>
          <w:szCs w:val="22"/>
        </w:rPr>
        <w:t> </w:t>
      </w:r>
    </w:p>
    <w:p w:rsidR="007F0D9B" w:rsidP="007F0D9B" w:rsidRDefault="007F0D9B" w14:paraId="0F0B79A7" w14:textId="77777777">
      <w:pPr>
        <w:pStyle w:val="paragraph"/>
        <w:textAlignment w:val="baseline"/>
      </w:pPr>
      <w:r>
        <w:rPr>
          <w:rStyle w:val="normaltextrun"/>
          <w:rFonts w:ascii="Calibri" w:hAnsi="Calibri" w:cs="Calibri"/>
          <w:b/>
          <w:bCs/>
          <w:sz w:val="22"/>
          <w:szCs w:val="22"/>
        </w:rPr>
        <w:t>Announcements/Miscellaneous: </w:t>
      </w:r>
      <w:r>
        <w:rPr>
          <w:rStyle w:val="eop"/>
          <w:rFonts w:ascii="Calibri" w:hAnsi="Calibri" w:cs="Calibri"/>
          <w:sz w:val="22"/>
          <w:szCs w:val="22"/>
        </w:rPr>
        <w:t> </w:t>
      </w:r>
    </w:p>
    <w:p w:rsidR="007F0D9B" w:rsidP="007F0D9B" w:rsidRDefault="007F0D9B" w14:paraId="4646B9DC" w14:textId="6D3575CE">
      <w:pPr>
        <w:pStyle w:val="paragraph"/>
        <w:textAlignment w:val="baseline"/>
      </w:pPr>
      <w:r>
        <w:rPr>
          <w:rStyle w:val="normaltextrun"/>
          <w:rFonts w:ascii="Calibri" w:hAnsi="Calibri" w:cs="Calibri"/>
          <w:b/>
          <w:bCs/>
          <w:sz w:val="22"/>
          <w:szCs w:val="22"/>
        </w:rPr>
        <w:t>Adjournment: </w:t>
      </w:r>
      <w:r>
        <w:rPr>
          <w:rStyle w:val="eop"/>
          <w:rFonts w:ascii="Calibri" w:hAnsi="Calibri" w:cs="Calibri"/>
          <w:sz w:val="22"/>
          <w:szCs w:val="22"/>
        </w:rPr>
        <w:t> </w:t>
      </w:r>
      <w:r w:rsidR="00D54B4D">
        <w:rPr>
          <w:rStyle w:val="eop"/>
          <w:rFonts w:ascii="Calibri" w:hAnsi="Calibri" w:cs="Calibri"/>
          <w:sz w:val="22"/>
          <w:szCs w:val="22"/>
        </w:rPr>
        <w:t>1:55</w:t>
      </w:r>
    </w:p>
    <w:p w:rsidR="007E3287" w:rsidRDefault="00A32C59" w14:paraId="1486FC76" w14:textId="77777777"/>
    <w:sectPr w:rsidR="007E3287" w:rsidSect="00046F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DD6"/>
    <w:multiLevelType w:val="multilevel"/>
    <w:tmpl w:val="2DB4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266BD"/>
    <w:multiLevelType w:val="multilevel"/>
    <w:tmpl w:val="4828B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12F4F"/>
    <w:multiLevelType w:val="multilevel"/>
    <w:tmpl w:val="31E8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858F0"/>
    <w:multiLevelType w:val="multilevel"/>
    <w:tmpl w:val="82043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403CF"/>
    <w:multiLevelType w:val="multilevel"/>
    <w:tmpl w:val="92E4C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B4273C"/>
    <w:multiLevelType w:val="multilevel"/>
    <w:tmpl w:val="E65AA5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B"/>
    <w:rsid w:val="000201D2"/>
    <w:rsid w:val="000341E4"/>
    <w:rsid w:val="00041133"/>
    <w:rsid w:val="00046F64"/>
    <w:rsid w:val="00081B6B"/>
    <w:rsid w:val="00131D8B"/>
    <w:rsid w:val="001A512E"/>
    <w:rsid w:val="001B0918"/>
    <w:rsid w:val="001C4109"/>
    <w:rsid w:val="001D0CA2"/>
    <w:rsid w:val="001D239F"/>
    <w:rsid w:val="001F2955"/>
    <w:rsid w:val="00293AE8"/>
    <w:rsid w:val="00295F48"/>
    <w:rsid w:val="00297436"/>
    <w:rsid w:val="002F243D"/>
    <w:rsid w:val="002F5BD3"/>
    <w:rsid w:val="003519BF"/>
    <w:rsid w:val="0036120D"/>
    <w:rsid w:val="00373102"/>
    <w:rsid w:val="003763A9"/>
    <w:rsid w:val="003945CD"/>
    <w:rsid w:val="003A0EEE"/>
    <w:rsid w:val="003B51B7"/>
    <w:rsid w:val="00402072"/>
    <w:rsid w:val="0041006C"/>
    <w:rsid w:val="004521F2"/>
    <w:rsid w:val="004846BB"/>
    <w:rsid w:val="00491614"/>
    <w:rsid w:val="004934FC"/>
    <w:rsid w:val="004A0EB3"/>
    <w:rsid w:val="004E2EEB"/>
    <w:rsid w:val="004E6275"/>
    <w:rsid w:val="004F0A8D"/>
    <w:rsid w:val="00544F5E"/>
    <w:rsid w:val="00554AFF"/>
    <w:rsid w:val="005A0C26"/>
    <w:rsid w:val="005D44E4"/>
    <w:rsid w:val="005F3B97"/>
    <w:rsid w:val="00603EE7"/>
    <w:rsid w:val="006B46B7"/>
    <w:rsid w:val="006C6F50"/>
    <w:rsid w:val="006E4840"/>
    <w:rsid w:val="006F48F2"/>
    <w:rsid w:val="00726B30"/>
    <w:rsid w:val="007411C1"/>
    <w:rsid w:val="007729B6"/>
    <w:rsid w:val="007C67C1"/>
    <w:rsid w:val="007D1452"/>
    <w:rsid w:val="007E3AE3"/>
    <w:rsid w:val="007F0D9B"/>
    <w:rsid w:val="0080444E"/>
    <w:rsid w:val="00814123"/>
    <w:rsid w:val="0082524D"/>
    <w:rsid w:val="00865932"/>
    <w:rsid w:val="008B525E"/>
    <w:rsid w:val="008D0625"/>
    <w:rsid w:val="008D5F18"/>
    <w:rsid w:val="008E2DC4"/>
    <w:rsid w:val="0091047E"/>
    <w:rsid w:val="00910B65"/>
    <w:rsid w:val="009317A3"/>
    <w:rsid w:val="00941D38"/>
    <w:rsid w:val="009A2417"/>
    <w:rsid w:val="009E7378"/>
    <w:rsid w:val="00A02CE1"/>
    <w:rsid w:val="00A1185A"/>
    <w:rsid w:val="00A204AD"/>
    <w:rsid w:val="00A24952"/>
    <w:rsid w:val="00A32C59"/>
    <w:rsid w:val="00A333A8"/>
    <w:rsid w:val="00A42D27"/>
    <w:rsid w:val="00A4627F"/>
    <w:rsid w:val="00A5581B"/>
    <w:rsid w:val="00A61F3D"/>
    <w:rsid w:val="00A72504"/>
    <w:rsid w:val="00A909CA"/>
    <w:rsid w:val="00B0160B"/>
    <w:rsid w:val="00B37169"/>
    <w:rsid w:val="00B46F97"/>
    <w:rsid w:val="00BB3CEA"/>
    <w:rsid w:val="00BF5AFD"/>
    <w:rsid w:val="00C66BB0"/>
    <w:rsid w:val="00CA5BC4"/>
    <w:rsid w:val="00CD5242"/>
    <w:rsid w:val="00CF6768"/>
    <w:rsid w:val="00D132D0"/>
    <w:rsid w:val="00D31709"/>
    <w:rsid w:val="00D31D5F"/>
    <w:rsid w:val="00D43CFF"/>
    <w:rsid w:val="00D54B4D"/>
    <w:rsid w:val="00D8497F"/>
    <w:rsid w:val="00DA77E2"/>
    <w:rsid w:val="00E117F3"/>
    <w:rsid w:val="00E23CA4"/>
    <w:rsid w:val="00E36EAF"/>
    <w:rsid w:val="00E67E24"/>
    <w:rsid w:val="00E863A1"/>
    <w:rsid w:val="00EB4BDD"/>
    <w:rsid w:val="00EC5ADF"/>
    <w:rsid w:val="00EF67A2"/>
    <w:rsid w:val="00F055F4"/>
    <w:rsid w:val="00F32A80"/>
    <w:rsid w:val="00F41611"/>
    <w:rsid w:val="00F46856"/>
    <w:rsid w:val="00F555F5"/>
    <w:rsid w:val="00F65628"/>
    <w:rsid w:val="00F947A1"/>
    <w:rsid w:val="00FA6DAB"/>
    <w:rsid w:val="00FB3267"/>
    <w:rsid w:val="12FD603D"/>
    <w:rsid w:val="397D8948"/>
    <w:rsid w:val="3BFE1975"/>
    <w:rsid w:val="584AB2D9"/>
    <w:rsid w:val="5DC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7A767"/>
  <w14:defaultImageDpi w14:val="32767"/>
  <w15:chartTrackingRefBased/>
  <w15:docId w15:val="{D8A0102D-8430-134C-9CEE-E3684E12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F0D9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7F0D9B"/>
  </w:style>
  <w:style w:type="character" w:styleId="eop" w:customStyle="1">
    <w:name w:val="eop"/>
    <w:basedOn w:val="DefaultParagraphFont"/>
    <w:rsid w:val="007F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2312">
      <w:bodyDiv w:val="1"/>
      <w:marLeft w:val="0"/>
      <w:marRight w:val="0"/>
      <w:marTop w:val="0"/>
      <w:marBottom w:val="0"/>
      <w:divBdr>
        <w:top w:val="none" w:sz="0" w:space="0" w:color="auto"/>
        <w:left w:val="none" w:sz="0" w:space="0" w:color="auto"/>
        <w:bottom w:val="none" w:sz="0" w:space="0" w:color="auto"/>
        <w:right w:val="none" w:sz="0" w:space="0" w:color="auto"/>
      </w:divBdr>
      <w:divsChild>
        <w:div w:id="1192497012">
          <w:marLeft w:val="0"/>
          <w:marRight w:val="0"/>
          <w:marTop w:val="0"/>
          <w:marBottom w:val="0"/>
          <w:divBdr>
            <w:top w:val="none" w:sz="0" w:space="0" w:color="auto"/>
            <w:left w:val="none" w:sz="0" w:space="0" w:color="auto"/>
            <w:bottom w:val="none" w:sz="0" w:space="0" w:color="auto"/>
            <w:right w:val="none" w:sz="0" w:space="0" w:color="auto"/>
          </w:divBdr>
        </w:div>
        <w:div w:id="1702592290">
          <w:marLeft w:val="0"/>
          <w:marRight w:val="0"/>
          <w:marTop w:val="0"/>
          <w:marBottom w:val="0"/>
          <w:divBdr>
            <w:top w:val="none" w:sz="0" w:space="0" w:color="auto"/>
            <w:left w:val="none" w:sz="0" w:space="0" w:color="auto"/>
            <w:bottom w:val="none" w:sz="0" w:space="0" w:color="auto"/>
            <w:right w:val="none" w:sz="0" w:space="0" w:color="auto"/>
          </w:divBdr>
        </w:div>
        <w:div w:id="1989899762">
          <w:marLeft w:val="0"/>
          <w:marRight w:val="0"/>
          <w:marTop w:val="0"/>
          <w:marBottom w:val="0"/>
          <w:divBdr>
            <w:top w:val="none" w:sz="0" w:space="0" w:color="auto"/>
            <w:left w:val="none" w:sz="0" w:space="0" w:color="auto"/>
            <w:bottom w:val="none" w:sz="0" w:space="0" w:color="auto"/>
            <w:right w:val="none" w:sz="0" w:space="0" w:color="auto"/>
          </w:divBdr>
        </w:div>
        <w:div w:id="33192218">
          <w:marLeft w:val="0"/>
          <w:marRight w:val="0"/>
          <w:marTop w:val="0"/>
          <w:marBottom w:val="0"/>
          <w:divBdr>
            <w:top w:val="none" w:sz="0" w:space="0" w:color="auto"/>
            <w:left w:val="none" w:sz="0" w:space="0" w:color="auto"/>
            <w:bottom w:val="none" w:sz="0" w:space="0" w:color="auto"/>
            <w:right w:val="none" w:sz="0" w:space="0" w:color="auto"/>
          </w:divBdr>
        </w:div>
        <w:div w:id="410398295">
          <w:marLeft w:val="0"/>
          <w:marRight w:val="0"/>
          <w:marTop w:val="0"/>
          <w:marBottom w:val="0"/>
          <w:divBdr>
            <w:top w:val="none" w:sz="0" w:space="0" w:color="auto"/>
            <w:left w:val="none" w:sz="0" w:space="0" w:color="auto"/>
            <w:bottom w:val="none" w:sz="0" w:space="0" w:color="auto"/>
            <w:right w:val="none" w:sz="0" w:space="0" w:color="auto"/>
          </w:divBdr>
        </w:div>
        <w:div w:id="1164011317">
          <w:marLeft w:val="0"/>
          <w:marRight w:val="0"/>
          <w:marTop w:val="0"/>
          <w:marBottom w:val="0"/>
          <w:divBdr>
            <w:top w:val="none" w:sz="0" w:space="0" w:color="auto"/>
            <w:left w:val="none" w:sz="0" w:space="0" w:color="auto"/>
            <w:bottom w:val="none" w:sz="0" w:space="0" w:color="auto"/>
            <w:right w:val="none" w:sz="0" w:space="0" w:color="auto"/>
          </w:divBdr>
        </w:div>
        <w:div w:id="7603492">
          <w:marLeft w:val="0"/>
          <w:marRight w:val="0"/>
          <w:marTop w:val="0"/>
          <w:marBottom w:val="0"/>
          <w:divBdr>
            <w:top w:val="none" w:sz="0" w:space="0" w:color="auto"/>
            <w:left w:val="none" w:sz="0" w:space="0" w:color="auto"/>
            <w:bottom w:val="none" w:sz="0" w:space="0" w:color="auto"/>
            <w:right w:val="none" w:sz="0" w:space="0" w:color="auto"/>
          </w:divBdr>
        </w:div>
        <w:div w:id="781418358">
          <w:marLeft w:val="0"/>
          <w:marRight w:val="0"/>
          <w:marTop w:val="0"/>
          <w:marBottom w:val="0"/>
          <w:divBdr>
            <w:top w:val="none" w:sz="0" w:space="0" w:color="auto"/>
            <w:left w:val="none" w:sz="0" w:space="0" w:color="auto"/>
            <w:bottom w:val="none" w:sz="0" w:space="0" w:color="auto"/>
            <w:right w:val="none" w:sz="0" w:space="0" w:color="auto"/>
          </w:divBdr>
        </w:div>
        <w:div w:id="279841687">
          <w:marLeft w:val="0"/>
          <w:marRight w:val="0"/>
          <w:marTop w:val="0"/>
          <w:marBottom w:val="0"/>
          <w:divBdr>
            <w:top w:val="none" w:sz="0" w:space="0" w:color="auto"/>
            <w:left w:val="none" w:sz="0" w:space="0" w:color="auto"/>
            <w:bottom w:val="none" w:sz="0" w:space="0" w:color="auto"/>
            <w:right w:val="none" w:sz="0" w:space="0" w:color="auto"/>
          </w:divBdr>
        </w:div>
        <w:div w:id="964895908">
          <w:marLeft w:val="0"/>
          <w:marRight w:val="0"/>
          <w:marTop w:val="0"/>
          <w:marBottom w:val="0"/>
          <w:divBdr>
            <w:top w:val="none" w:sz="0" w:space="0" w:color="auto"/>
            <w:left w:val="none" w:sz="0" w:space="0" w:color="auto"/>
            <w:bottom w:val="none" w:sz="0" w:space="0" w:color="auto"/>
            <w:right w:val="none" w:sz="0" w:space="0" w:color="auto"/>
          </w:divBdr>
        </w:div>
        <w:div w:id="996610728">
          <w:marLeft w:val="0"/>
          <w:marRight w:val="0"/>
          <w:marTop w:val="0"/>
          <w:marBottom w:val="0"/>
          <w:divBdr>
            <w:top w:val="none" w:sz="0" w:space="0" w:color="auto"/>
            <w:left w:val="none" w:sz="0" w:space="0" w:color="auto"/>
            <w:bottom w:val="none" w:sz="0" w:space="0" w:color="auto"/>
            <w:right w:val="none" w:sz="0" w:space="0" w:color="auto"/>
          </w:divBdr>
          <w:divsChild>
            <w:div w:id="1395735368">
              <w:marLeft w:val="0"/>
              <w:marRight w:val="0"/>
              <w:marTop w:val="0"/>
              <w:marBottom w:val="0"/>
              <w:divBdr>
                <w:top w:val="none" w:sz="0" w:space="0" w:color="auto"/>
                <w:left w:val="none" w:sz="0" w:space="0" w:color="auto"/>
                <w:bottom w:val="none" w:sz="0" w:space="0" w:color="auto"/>
                <w:right w:val="none" w:sz="0" w:space="0" w:color="auto"/>
              </w:divBdr>
            </w:div>
            <w:div w:id="1097821963">
              <w:marLeft w:val="0"/>
              <w:marRight w:val="0"/>
              <w:marTop w:val="0"/>
              <w:marBottom w:val="0"/>
              <w:divBdr>
                <w:top w:val="none" w:sz="0" w:space="0" w:color="auto"/>
                <w:left w:val="none" w:sz="0" w:space="0" w:color="auto"/>
                <w:bottom w:val="none" w:sz="0" w:space="0" w:color="auto"/>
                <w:right w:val="none" w:sz="0" w:space="0" w:color="auto"/>
              </w:divBdr>
            </w:div>
            <w:div w:id="699933212">
              <w:marLeft w:val="0"/>
              <w:marRight w:val="0"/>
              <w:marTop w:val="0"/>
              <w:marBottom w:val="0"/>
              <w:divBdr>
                <w:top w:val="none" w:sz="0" w:space="0" w:color="auto"/>
                <w:left w:val="none" w:sz="0" w:space="0" w:color="auto"/>
                <w:bottom w:val="none" w:sz="0" w:space="0" w:color="auto"/>
                <w:right w:val="none" w:sz="0" w:space="0" w:color="auto"/>
              </w:divBdr>
            </w:div>
            <w:div w:id="538126434">
              <w:marLeft w:val="0"/>
              <w:marRight w:val="0"/>
              <w:marTop w:val="0"/>
              <w:marBottom w:val="0"/>
              <w:divBdr>
                <w:top w:val="none" w:sz="0" w:space="0" w:color="auto"/>
                <w:left w:val="none" w:sz="0" w:space="0" w:color="auto"/>
                <w:bottom w:val="none" w:sz="0" w:space="0" w:color="auto"/>
                <w:right w:val="none" w:sz="0" w:space="0" w:color="auto"/>
              </w:divBdr>
            </w:div>
            <w:div w:id="449322211">
              <w:marLeft w:val="0"/>
              <w:marRight w:val="0"/>
              <w:marTop w:val="0"/>
              <w:marBottom w:val="0"/>
              <w:divBdr>
                <w:top w:val="none" w:sz="0" w:space="0" w:color="auto"/>
                <w:left w:val="none" w:sz="0" w:space="0" w:color="auto"/>
                <w:bottom w:val="none" w:sz="0" w:space="0" w:color="auto"/>
                <w:right w:val="none" w:sz="0" w:space="0" w:color="auto"/>
              </w:divBdr>
            </w:div>
          </w:divsChild>
        </w:div>
        <w:div w:id="1048534540">
          <w:marLeft w:val="0"/>
          <w:marRight w:val="0"/>
          <w:marTop w:val="0"/>
          <w:marBottom w:val="0"/>
          <w:divBdr>
            <w:top w:val="none" w:sz="0" w:space="0" w:color="auto"/>
            <w:left w:val="none" w:sz="0" w:space="0" w:color="auto"/>
            <w:bottom w:val="none" w:sz="0" w:space="0" w:color="auto"/>
            <w:right w:val="none" w:sz="0" w:space="0" w:color="auto"/>
          </w:divBdr>
          <w:divsChild>
            <w:div w:id="1190681157">
              <w:marLeft w:val="0"/>
              <w:marRight w:val="0"/>
              <w:marTop w:val="0"/>
              <w:marBottom w:val="0"/>
              <w:divBdr>
                <w:top w:val="none" w:sz="0" w:space="0" w:color="auto"/>
                <w:left w:val="none" w:sz="0" w:space="0" w:color="auto"/>
                <w:bottom w:val="none" w:sz="0" w:space="0" w:color="auto"/>
                <w:right w:val="none" w:sz="0" w:space="0" w:color="auto"/>
              </w:divBdr>
            </w:div>
            <w:div w:id="1649896847">
              <w:marLeft w:val="0"/>
              <w:marRight w:val="0"/>
              <w:marTop w:val="0"/>
              <w:marBottom w:val="0"/>
              <w:divBdr>
                <w:top w:val="none" w:sz="0" w:space="0" w:color="auto"/>
                <w:left w:val="none" w:sz="0" w:space="0" w:color="auto"/>
                <w:bottom w:val="none" w:sz="0" w:space="0" w:color="auto"/>
                <w:right w:val="none" w:sz="0" w:space="0" w:color="auto"/>
              </w:divBdr>
            </w:div>
            <w:div w:id="587081769">
              <w:marLeft w:val="0"/>
              <w:marRight w:val="0"/>
              <w:marTop w:val="0"/>
              <w:marBottom w:val="0"/>
              <w:divBdr>
                <w:top w:val="none" w:sz="0" w:space="0" w:color="auto"/>
                <w:left w:val="none" w:sz="0" w:space="0" w:color="auto"/>
                <w:bottom w:val="none" w:sz="0" w:space="0" w:color="auto"/>
                <w:right w:val="none" w:sz="0" w:space="0" w:color="auto"/>
              </w:divBdr>
            </w:div>
            <w:div w:id="926811279">
              <w:marLeft w:val="0"/>
              <w:marRight w:val="0"/>
              <w:marTop w:val="0"/>
              <w:marBottom w:val="0"/>
              <w:divBdr>
                <w:top w:val="none" w:sz="0" w:space="0" w:color="auto"/>
                <w:left w:val="none" w:sz="0" w:space="0" w:color="auto"/>
                <w:bottom w:val="none" w:sz="0" w:space="0" w:color="auto"/>
                <w:right w:val="none" w:sz="0" w:space="0" w:color="auto"/>
              </w:divBdr>
            </w:div>
            <w:div w:id="20809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9CB82-EE3D-43D0-AEA1-AAFAB59A0CD0}"/>
</file>

<file path=customXml/itemProps2.xml><?xml version="1.0" encoding="utf-8"?>
<ds:datastoreItem xmlns:ds="http://schemas.openxmlformats.org/officeDocument/2006/customXml" ds:itemID="{85B4220D-7D0E-4148-B1E5-70CB987DB15B}"/>
</file>

<file path=customXml/itemProps3.xml><?xml version="1.0" encoding="utf-8"?>
<ds:datastoreItem xmlns:ds="http://schemas.openxmlformats.org/officeDocument/2006/customXml" ds:itemID="{D43C68E9-6149-4B26-907E-86A8EC614A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Adena</dc:creator>
  <cp:keywords/>
  <dc:description/>
  <cp:lastModifiedBy>Murphy, Julie</cp:lastModifiedBy>
  <cp:revision>4</cp:revision>
  <dcterms:created xsi:type="dcterms:W3CDTF">2022-01-06T15:54:00Z</dcterms:created>
  <dcterms:modified xsi:type="dcterms:W3CDTF">2022-01-06T19:04:52Z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